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CA433" w14:textId="65332674" w:rsidR="009E6B0F" w:rsidRPr="00C706D4" w:rsidRDefault="002368C5" w:rsidP="00C706D4">
      <w:pPr>
        <w:jc w:val="center"/>
        <w:rPr>
          <w:b/>
          <w:bCs/>
          <w:sz w:val="28"/>
          <w:szCs w:val="28"/>
        </w:rPr>
      </w:pPr>
      <w:r w:rsidRPr="00C706D4">
        <w:rPr>
          <w:b/>
          <w:bCs/>
          <w:sz w:val="28"/>
          <w:szCs w:val="28"/>
        </w:rPr>
        <w:t>Legal Fellowships</w:t>
      </w:r>
    </w:p>
    <w:p w14:paraId="76571B6F" w14:textId="06C475BA" w:rsidR="002368C5" w:rsidRDefault="002368C5"/>
    <w:p w14:paraId="2405649F" w14:textId="1DCC392B" w:rsidR="002368C5" w:rsidRPr="00F458A5" w:rsidRDefault="002368C5" w:rsidP="002368C5">
      <w:r w:rsidRPr="00F458A5">
        <w:t xml:space="preserve">The Center for Public Representation (CPR) is a national legal advocacy center that has been advancing the civil rights of people with disabilities for over </w:t>
      </w:r>
      <w:r w:rsidR="00CF4288">
        <w:t xml:space="preserve">45 </w:t>
      </w:r>
      <w:r w:rsidRPr="00F458A5">
        <w:t>years.  Its staff</w:t>
      </w:r>
      <w:r w:rsidR="00B705A6">
        <w:t>, including</w:t>
      </w:r>
      <w:r w:rsidRPr="00F458A5">
        <w:t xml:space="preserve"> </w:t>
      </w:r>
      <w:r w:rsidR="00462AF2">
        <w:t>nine</w:t>
      </w:r>
      <w:r w:rsidRPr="00F458A5">
        <w:t xml:space="preserve"> attorneys, </w:t>
      </w:r>
      <w:r w:rsidR="00B705A6">
        <w:t xml:space="preserve">a </w:t>
      </w:r>
      <w:r w:rsidR="00462AF2">
        <w:t xml:space="preserve">paralegal, </w:t>
      </w:r>
      <w:r w:rsidR="00B705A6">
        <w:t xml:space="preserve">a </w:t>
      </w:r>
      <w:r w:rsidR="00462AF2">
        <w:t>communication</w:t>
      </w:r>
      <w:r w:rsidR="00C603E3">
        <w:t xml:space="preserve"> coordinator</w:t>
      </w:r>
      <w:r w:rsidR="00462AF2">
        <w:t xml:space="preserve">, </w:t>
      </w:r>
      <w:r w:rsidR="00FC26F2">
        <w:t xml:space="preserve">and </w:t>
      </w:r>
      <w:r w:rsidR="00B705A6">
        <w:t xml:space="preserve">administrative personnel, </w:t>
      </w:r>
      <w:r w:rsidRPr="00F458A5">
        <w:t xml:space="preserve">work in Northampton, </w:t>
      </w:r>
      <w:r>
        <w:t>Boston, and other</w:t>
      </w:r>
      <w:r w:rsidR="00C603E3">
        <w:t xml:space="preserve"> </w:t>
      </w:r>
      <w:r w:rsidR="00B705A6">
        <w:t>locations</w:t>
      </w:r>
      <w:r w:rsidRPr="00F458A5">
        <w:t xml:space="preserve">. </w:t>
      </w:r>
      <w:r w:rsidR="00FC26F2">
        <w:t xml:space="preserve"> </w:t>
      </w:r>
      <w:r w:rsidRPr="00F458A5">
        <w:t xml:space="preserve">Through its systemic advocacy, CPR has been a major force in promoting community integration, </w:t>
      </w:r>
      <w:proofErr w:type="gramStart"/>
      <w:r w:rsidRPr="00F458A5">
        <w:t>self-determination</w:t>
      </w:r>
      <w:proofErr w:type="gramEnd"/>
      <w:r w:rsidRPr="00F458A5">
        <w:t xml:space="preserve"> and improvements in services for people with disabilities throughout the country.  </w:t>
      </w:r>
    </w:p>
    <w:p w14:paraId="7DF1E07B" w14:textId="77777777" w:rsidR="002368C5" w:rsidRPr="00F458A5" w:rsidRDefault="002368C5" w:rsidP="002368C5"/>
    <w:p w14:paraId="433DBBC8" w14:textId="787D404E" w:rsidR="002368C5" w:rsidRDefault="002368C5" w:rsidP="002368C5">
      <w:r w:rsidRPr="00F458A5">
        <w:t>CPR</w:t>
      </w:r>
      <w:r>
        <w:t xml:space="preserve"> sponsors fellowships to work with experienced attorneys on its</w:t>
      </w:r>
      <w:r w:rsidRPr="00F458A5">
        <w:t xml:space="preserve"> system reform agenda</w:t>
      </w:r>
      <w:r>
        <w:t>, which</w:t>
      </w:r>
      <w:r w:rsidRPr="00F458A5">
        <w:t xml:space="preserve"> includes numerous litigation and policy initiatives that are designed to promote community integration, </w:t>
      </w:r>
      <w:r w:rsidR="00C603E3">
        <w:t xml:space="preserve">health equity, racial justice, </w:t>
      </w:r>
      <w:r w:rsidRPr="00F458A5">
        <w:t xml:space="preserve">equal access, improved services, and new standards of care for persons with disabilities.  The agenda, like CPR's mission, focuses on supporting institutionalized and other persons with disabilities to return to, or remain in, their homes and communities and to be full and equal participants in all community activities.  A summary of the CPR's systemic litigation agenda can be found at </w:t>
      </w:r>
      <w:hyperlink r:id="rId7" w:history="1">
        <w:r w:rsidRPr="00F458A5">
          <w:rPr>
            <w:rStyle w:val="Hyperlink"/>
          </w:rPr>
          <w:t>http://www.centerforpublicrep.org/litigation-and-major-cases/litigation</w:t>
        </w:r>
      </w:hyperlink>
      <w:r w:rsidRPr="00F458A5">
        <w:t>.</w:t>
      </w:r>
    </w:p>
    <w:p w14:paraId="7818E658" w14:textId="6E49C177" w:rsidR="000D496A" w:rsidRDefault="000D496A" w:rsidP="002368C5"/>
    <w:p w14:paraId="1E8FEA0B" w14:textId="7E331F26" w:rsidR="000D496A" w:rsidRDefault="000D496A" w:rsidP="002368C5">
      <w:r>
        <w:t xml:space="preserve">The </w:t>
      </w:r>
      <w:r w:rsidR="00241C86">
        <w:t>fellow</w:t>
      </w:r>
      <w:r>
        <w:t xml:space="preserve"> can be based in either CPR’s Northampton or Boston</w:t>
      </w:r>
      <w:r w:rsidR="00241C86">
        <w:t>-area</w:t>
      </w:r>
      <w:r>
        <w:t xml:space="preserve"> offices</w:t>
      </w:r>
      <w:r w:rsidR="00BE4957">
        <w:t xml:space="preserve">, </w:t>
      </w:r>
      <w:r>
        <w:t>although Northampton is preferred</w:t>
      </w:r>
      <w:r w:rsidR="00BE4957">
        <w:t>.</w:t>
      </w:r>
    </w:p>
    <w:p w14:paraId="7B927834" w14:textId="3D1A4CFD" w:rsidR="002368C5" w:rsidRDefault="002368C5" w:rsidP="002368C5"/>
    <w:p w14:paraId="3508678B" w14:textId="353E1ED3" w:rsidR="002368C5" w:rsidRPr="000D496A" w:rsidRDefault="002368C5" w:rsidP="002368C5">
      <w:pPr>
        <w:rPr>
          <w:b/>
          <w:bCs/>
          <w:u w:val="single"/>
        </w:rPr>
      </w:pPr>
      <w:r w:rsidRPr="000D496A">
        <w:rPr>
          <w:b/>
          <w:bCs/>
          <w:u w:val="single"/>
        </w:rPr>
        <w:t>Qualifications</w:t>
      </w:r>
    </w:p>
    <w:p w14:paraId="6FBF90AA" w14:textId="1AEE0A6A" w:rsidR="002368C5" w:rsidRDefault="002368C5" w:rsidP="002368C5">
      <w:r>
        <w:t xml:space="preserve">Applicants for Justice Catalyst, Equal Justice Works, Skadden, Racial </w:t>
      </w:r>
      <w:proofErr w:type="gramStart"/>
      <w:r>
        <w:t>Justice</w:t>
      </w:r>
      <w:proofErr w:type="gramEnd"/>
      <w:r>
        <w:t xml:space="preserve"> and other fellowships should be rising 3L students with a demonstrated interest in disability, racial justice, and civil rights issues.  </w:t>
      </w:r>
    </w:p>
    <w:p w14:paraId="391243E6" w14:textId="0CC39BA9" w:rsidR="002368C5" w:rsidRDefault="002368C5" w:rsidP="002368C5"/>
    <w:p w14:paraId="47375259" w14:textId="72DC2BD1" w:rsidR="002368C5" w:rsidRPr="000D496A" w:rsidRDefault="002368C5" w:rsidP="002368C5">
      <w:pPr>
        <w:rPr>
          <w:b/>
          <w:bCs/>
          <w:u w:val="single"/>
        </w:rPr>
      </w:pPr>
      <w:r w:rsidRPr="000D496A">
        <w:rPr>
          <w:b/>
          <w:bCs/>
          <w:u w:val="single"/>
        </w:rPr>
        <w:t>Salary</w:t>
      </w:r>
    </w:p>
    <w:p w14:paraId="6184EFC1" w14:textId="7B6755B2" w:rsidR="002368C5" w:rsidRDefault="002368C5" w:rsidP="002368C5">
      <w:r>
        <w:t>Salary is determined by the fellowship program, or CPR’s salary scale for first</w:t>
      </w:r>
      <w:r w:rsidR="00397FE0">
        <w:t>-</w:t>
      </w:r>
      <w:r>
        <w:t>year attorneys.</w:t>
      </w:r>
    </w:p>
    <w:p w14:paraId="39E5128C" w14:textId="33EBCE45" w:rsidR="002368C5" w:rsidRDefault="002368C5"/>
    <w:p w14:paraId="7854FD03" w14:textId="616DF569" w:rsidR="002368C5" w:rsidRPr="000D496A" w:rsidRDefault="002368C5">
      <w:pPr>
        <w:rPr>
          <w:b/>
          <w:bCs/>
          <w:u w:val="single"/>
        </w:rPr>
      </w:pPr>
      <w:r w:rsidRPr="000D496A">
        <w:rPr>
          <w:b/>
          <w:bCs/>
          <w:u w:val="single"/>
        </w:rPr>
        <w:t>Proposals</w:t>
      </w:r>
    </w:p>
    <w:p w14:paraId="468BFAEB" w14:textId="77B7C904" w:rsidR="009B1172" w:rsidRDefault="002368C5">
      <w:r>
        <w:t>Proposals should be submitted no later than September 1 of the year in which you intend to apply.  Proposals are evaluated on a rolling basis.  Proposals should include a cover letter describing your preferred project, resume, unofficial transcript, writing sample of no more than ten pages, and two references</w:t>
      </w:r>
      <w:r w:rsidR="0065033F">
        <w:t xml:space="preserve"> sent </w:t>
      </w:r>
      <w:r w:rsidR="00C00414">
        <w:t>to Steven Schwartz</w:t>
      </w:r>
      <w:r w:rsidR="0065033F">
        <w:t xml:space="preserve">, Center for Public Representation, 22 Green Street, Northampton, MA  01060 or by email to </w:t>
      </w:r>
      <w:hyperlink r:id="rId8" w:history="1">
        <w:r w:rsidR="0065033F" w:rsidRPr="00D45F94">
          <w:rPr>
            <w:rStyle w:val="Hyperlink"/>
          </w:rPr>
          <w:t>sschwartz@cpr-ma.org</w:t>
        </w:r>
      </w:hyperlink>
      <w:r w:rsidR="0065033F">
        <w:t>.</w:t>
      </w:r>
    </w:p>
    <w:p w14:paraId="15EA0F2E" w14:textId="77777777" w:rsidR="0065033F" w:rsidRDefault="0065033F"/>
    <w:p w14:paraId="14B9E6C1" w14:textId="698F62D2" w:rsidR="002368C5" w:rsidRDefault="002368C5">
      <w:r>
        <w:t xml:space="preserve">CPR </w:t>
      </w:r>
      <w:r w:rsidR="007A0EC0">
        <w:t xml:space="preserve">is an </w:t>
      </w:r>
      <w:r w:rsidR="00851834">
        <w:t>e</w:t>
      </w:r>
      <w:r w:rsidR="007A0EC0">
        <w:t xml:space="preserve">qual </w:t>
      </w:r>
      <w:r w:rsidR="00851834">
        <w:t>o</w:t>
      </w:r>
      <w:r w:rsidR="007A0EC0">
        <w:t xml:space="preserve">pportunity employer </w:t>
      </w:r>
      <w:r w:rsidR="00851834">
        <w:rPr>
          <w:color w:val="222222"/>
          <w:shd w:val="clear" w:color="auto" w:fill="FFFFFF"/>
        </w:rPr>
        <w:t xml:space="preserve">committed to </w:t>
      </w:r>
      <w:r w:rsidR="00851834" w:rsidRPr="00A476F8">
        <w:t>the principles of equity, diversity, and inclusiveness</w:t>
      </w:r>
      <w:r w:rsidR="006B155A" w:rsidRPr="00A476F8">
        <w:t>.</w:t>
      </w:r>
      <w:r w:rsidR="006B155A">
        <w:rPr>
          <w:color w:val="5A5A5A"/>
          <w:shd w:val="clear" w:color="auto" w:fill="FFFFFF"/>
        </w:rPr>
        <w:t xml:space="preserve"> </w:t>
      </w:r>
      <w:r w:rsidR="007A0EC0">
        <w:t xml:space="preserve"> </w:t>
      </w:r>
      <w:r w:rsidR="006B155A">
        <w:t xml:space="preserve">CPR </w:t>
      </w:r>
      <w:r w:rsidR="007A0EC0">
        <w:t xml:space="preserve">strongly encourages persons with disabilities and people </w:t>
      </w:r>
      <w:r w:rsidR="001119FF">
        <w:t xml:space="preserve">from </w:t>
      </w:r>
      <w:r w:rsidR="007A0EC0">
        <w:t xml:space="preserve">communities of color to apply.  </w:t>
      </w:r>
      <w:r>
        <w:t xml:space="preserve">  </w:t>
      </w:r>
    </w:p>
    <w:sectPr w:rsidR="002368C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AF54" w14:textId="77777777" w:rsidR="00AD76F8" w:rsidRDefault="00AD76F8" w:rsidP="00C706D4">
      <w:pPr>
        <w:spacing w:line="240" w:lineRule="auto"/>
      </w:pPr>
      <w:r>
        <w:separator/>
      </w:r>
    </w:p>
  </w:endnote>
  <w:endnote w:type="continuationSeparator" w:id="0">
    <w:p w14:paraId="6ED1E5E9" w14:textId="77777777" w:rsidR="00AD76F8" w:rsidRDefault="00AD76F8" w:rsidP="00C706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CC67" w14:textId="77777777" w:rsidR="00AD76F8" w:rsidRDefault="00AD76F8" w:rsidP="00C706D4">
      <w:pPr>
        <w:spacing w:line="240" w:lineRule="auto"/>
      </w:pPr>
      <w:r>
        <w:separator/>
      </w:r>
    </w:p>
  </w:footnote>
  <w:footnote w:type="continuationSeparator" w:id="0">
    <w:p w14:paraId="7FDFCC43" w14:textId="77777777" w:rsidR="00AD76F8" w:rsidRDefault="00AD76F8" w:rsidP="00C706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48D9" w14:textId="16AF7DB5" w:rsidR="00C706D4" w:rsidRDefault="00C706D4">
    <w:pPr>
      <w:pStyle w:val="Header"/>
    </w:pPr>
    <w:r>
      <w:rPr>
        <w:noProof/>
      </w:rPr>
      <w:drawing>
        <wp:inline distT="0" distB="0" distL="0" distR="0" wp14:anchorId="45A9162C" wp14:editId="4B0E848B">
          <wp:extent cx="2383182" cy="632460"/>
          <wp:effectExtent l="0" t="0" r="0"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42405" cy="648177"/>
                  </a:xfrm>
                  <a:prstGeom prst="rect">
                    <a:avLst/>
                  </a:prstGeom>
                </pic:spPr>
              </pic:pic>
            </a:graphicData>
          </a:graphic>
        </wp:inline>
      </w:drawing>
    </w:r>
  </w:p>
  <w:p w14:paraId="4DEE3E15" w14:textId="77777777" w:rsidR="00C706D4" w:rsidRDefault="00C706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C5"/>
    <w:rsid w:val="00056F37"/>
    <w:rsid w:val="000602D9"/>
    <w:rsid w:val="000D496A"/>
    <w:rsid w:val="00105172"/>
    <w:rsid w:val="001119FF"/>
    <w:rsid w:val="00182292"/>
    <w:rsid w:val="001A5354"/>
    <w:rsid w:val="00227E73"/>
    <w:rsid w:val="002368C5"/>
    <w:rsid w:val="00241C86"/>
    <w:rsid w:val="00292C0F"/>
    <w:rsid w:val="00397FE0"/>
    <w:rsid w:val="00405191"/>
    <w:rsid w:val="00411B8D"/>
    <w:rsid w:val="00462AF2"/>
    <w:rsid w:val="005C1DE0"/>
    <w:rsid w:val="0065033F"/>
    <w:rsid w:val="00671B7B"/>
    <w:rsid w:val="006B155A"/>
    <w:rsid w:val="00755776"/>
    <w:rsid w:val="007A0EC0"/>
    <w:rsid w:val="00851834"/>
    <w:rsid w:val="00863152"/>
    <w:rsid w:val="008728A8"/>
    <w:rsid w:val="00981263"/>
    <w:rsid w:val="009B1172"/>
    <w:rsid w:val="009B6423"/>
    <w:rsid w:val="009E6814"/>
    <w:rsid w:val="009E6B0F"/>
    <w:rsid w:val="00A476F8"/>
    <w:rsid w:val="00AD76F8"/>
    <w:rsid w:val="00B15312"/>
    <w:rsid w:val="00B54C4C"/>
    <w:rsid w:val="00B705A6"/>
    <w:rsid w:val="00B977A2"/>
    <w:rsid w:val="00BB3C4B"/>
    <w:rsid w:val="00BE4957"/>
    <w:rsid w:val="00BF2E7C"/>
    <w:rsid w:val="00C00414"/>
    <w:rsid w:val="00C56BFC"/>
    <w:rsid w:val="00C603E3"/>
    <w:rsid w:val="00C706D4"/>
    <w:rsid w:val="00CA2A02"/>
    <w:rsid w:val="00CE2471"/>
    <w:rsid w:val="00CE782E"/>
    <w:rsid w:val="00CF4288"/>
    <w:rsid w:val="00D1152F"/>
    <w:rsid w:val="00DD5B5B"/>
    <w:rsid w:val="00E05F89"/>
    <w:rsid w:val="00E27526"/>
    <w:rsid w:val="00E34E84"/>
    <w:rsid w:val="00E737BB"/>
    <w:rsid w:val="00E74CB6"/>
    <w:rsid w:val="00F757CA"/>
    <w:rsid w:val="00FC2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76C5BC"/>
  <w15:chartTrackingRefBased/>
  <w15:docId w15:val="{E32BC949-1982-471A-AD31-DB3D9FB4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8C5"/>
    <w:rPr>
      <w:color w:val="0000FF" w:themeColor="hyperlink"/>
      <w:u w:val="single"/>
    </w:rPr>
  </w:style>
  <w:style w:type="paragraph" w:styleId="Header">
    <w:name w:val="header"/>
    <w:basedOn w:val="Normal"/>
    <w:link w:val="HeaderChar"/>
    <w:uiPriority w:val="99"/>
    <w:unhideWhenUsed/>
    <w:rsid w:val="00C706D4"/>
    <w:pPr>
      <w:tabs>
        <w:tab w:val="center" w:pos="4680"/>
        <w:tab w:val="right" w:pos="9360"/>
      </w:tabs>
      <w:spacing w:line="240" w:lineRule="auto"/>
    </w:pPr>
  </w:style>
  <w:style w:type="character" w:customStyle="1" w:styleId="HeaderChar">
    <w:name w:val="Header Char"/>
    <w:basedOn w:val="DefaultParagraphFont"/>
    <w:link w:val="Header"/>
    <w:uiPriority w:val="99"/>
    <w:rsid w:val="00C706D4"/>
  </w:style>
  <w:style w:type="paragraph" w:styleId="Footer">
    <w:name w:val="footer"/>
    <w:basedOn w:val="Normal"/>
    <w:link w:val="FooterChar"/>
    <w:uiPriority w:val="99"/>
    <w:unhideWhenUsed/>
    <w:rsid w:val="00C706D4"/>
    <w:pPr>
      <w:tabs>
        <w:tab w:val="center" w:pos="4680"/>
        <w:tab w:val="right" w:pos="9360"/>
      </w:tabs>
      <w:spacing w:line="240" w:lineRule="auto"/>
    </w:pPr>
  </w:style>
  <w:style w:type="character" w:customStyle="1" w:styleId="FooterChar">
    <w:name w:val="Footer Char"/>
    <w:basedOn w:val="DefaultParagraphFont"/>
    <w:link w:val="Footer"/>
    <w:uiPriority w:val="99"/>
    <w:rsid w:val="00C706D4"/>
  </w:style>
  <w:style w:type="character" w:styleId="UnresolvedMention">
    <w:name w:val="Unresolved Mention"/>
    <w:basedOn w:val="DefaultParagraphFont"/>
    <w:uiPriority w:val="99"/>
    <w:semiHidden/>
    <w:unhideWhenUsed/>
    <w:rsid w:val="009B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chwartz@cpr-ma.org" TargetMode="External"/><Relationship Id="rId3" Type="http://schemas.openxmlformats.org/officeDocument/2006/relationships/settings" Target="settings.xml"/><Relationship Id="rId7" Type="http://schemas.openxmlformats.org/officeDocument/2006/relationships/hyperlink" Target="http://www.centerforpublicrep.org/litigation-and-major-cases/litig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56E26-AC9D-46A4-A109-C906DCB6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Schwartz</dc:creator>
  <cp:keywords/>
  <dc:description/>
  <cp:lastModifiedBy>Karen Detmers</cp:lastModifiedBy>
  <cp:revision>2</cp:revision>
  <dcterms:created xsi:type="dcterms:W3CDTF">2021-07-23T18:24:00Z</dcterms:created>
  <dcterms:modified xsi:type="dcterms:W3CDTF">2021-07-23T18:24:00Z</dcterms:modified>
</cp:coreProperties>
</file>